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</w:pPr>
      <w:bookmarkStart w:id="0" w:name="_GoBack"/>
      <w:bookmarkEnd w:id="0"/>
      <w:r>
        <w:t>Прокуратура разъясняет</w:t>
      </w:r>
    </w:p>
    <w:p w:rsidR="00554899" w:rsidRDefault="00554899">
      <w:pPr>
        <w:pStyle w:val="a8"/>
        <w:shd w:val="clear" w:color="auto" w:fill="FFFFFF"/>
        <w:spacing w:before="0" w:after="0"/>
        <w:ind w:firstLine="709"/>
        <w:jc w:val="both"/>
      </w:pPr>
    </w:p>
    <w:p w:rsidR="00554899" w:rsidRDefault="00554899">
      <w:pPr>
        <w:pStyle w:val="a8"/>
        <w:shd w:val="clear" w:color="auto" w:fill="FFFFFF"/>
        <w:spacing w:before="0" w:after="0"/>
        <w:ind w:firstLine="709"/>
        <w:jc w:val="both"/>
      </w:pP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«</w:t>
      </w:r>
      <w:bookmarkStart w:id="1" w:name="__DdeLink__784_752865287"/>
      <w:r>
        <w:rPr>
          <w:sz w:val="28"/>
          <w:szCs w:val="28"/>
        </w:rPr>
        <w:t>Получение социального налогового вычета на обучение</w:t>
      </w:r>
      <w:bookmarkEnd w:id="1"/>
      <w:r>
        <w:rPr>
          <w:sz w:val="28"/>
          <w:szCs w:val="28"/>
        </w:rPr>
        <w:t>».</w:t>
      </w:r>
    </w:p>
    <w:p w:rsidR="00554899" w:rsidRDefault="00554899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В соответствии с подпунктом 2 пунктом 1 статьи 219 Налогового кодекса </w:t>
      </w:r>
      <w:r>
        <w:rPr>
          <w:sz w:val="28"/>
          <w:szCs w:val="28"/>
        </w:rPr>
        <w:t>Российской Федерации налогоплательщику предоставляется право на получение социального налогового вычета</w:t>
      </w:r>
      <w:r>
        <w:rPr>
          <w:sz w:val="28"/>
          <w:szCs w:val="28"/>
        </w:rPr>
        <w:t xml:space="preserve"> по расходам на обучение.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Налоговый вычет – это возврат части ранее уплаченного налога на доходы физического лица.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получить налоговый вычет на обучение необходимо подать заявление в налоговый орган по месту регистрации физического </w:t>
      </w:r>
      <w:proofErr w:type="gramStart"/>
      <w:r>
        <w:rPr>
          <w:sz w:val="28"/>
          <w:szCs w:val="28"/>
        </w:rPr>
        <w:t xml:space="preserve">лица,   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с приложением документов, подтверждающих право налогоплательщика                       на получение социального вычета по расходам на обучение: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ребенка (при оформлении вычета на ребенка);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-лицензия на образовательную</w:t>
      </w:r>
      <w:r>
        <w:rPr>
          <w:sz w:val="28"/>
          <w:szCs w:val="28"/>
        </w:rPr>
        <w:t xml:space="preserve"> деятельность и договор с образовательным учреждением на оказание образовательных услуг (при обучении в ВУЗе справку об очной форме обучения);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-платежные документы, подтверждающие фактические расходы налогоплательщика на обучение.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пол</w:t>
      </w:r>
      <w:r>
        <w:rPr>
          <w:sz w:val="28"/>
          <w:szCs w:val="28"/>
        </w:rPr>
        <w:t>учения вычета на расходы на обучение является наличие лицензии на ведение образовательной деятельности. Вычет возможен не только за обучение в высшем учебном учреждении, но и в других образовательных учреждениях, как государственных, так и частных, в том ч</w:t>
      </w:r>
      <w:r>
        <w:rPr>
          <w:sz w:val="28"/>
          <w:szCs w:val="28"/>
        </w:rPr>
        <w:t>исле: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детских садах;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школах;</w:t>
      </w:r>
    </w:p>
    <w:p w:rsidR="00554899" w:rsidRDefault="00D14770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учреждениях дополнительного образования детей и взрослых».</w:t>
      </w:r>
    </w:p>
    <w:p w:rsidR="00554899" w:rsidRDefault="0055489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899" w:rsidRDefault="00554899">
      <w:pPr>
        <w:spacing w:after="0" w:line="240" w:lineRule="exact"/>
      </w:pPr>
    </w:p>
    <w:sectPr w:rsidR="00554899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Roboto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99"/>
    <w:rsid w:val="00554899"/>
    <w:rsid w:val="00D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C217-ECAB-4122-A949-4194A3E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750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236D5E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5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33BB3"/>
    <w:rPr>
      <w:color w:val="0000FF"/>
      <w:u w:val="single"/>
      <w:lang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rsid w:val="000610D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Денисова Алена Геннадьевна</cp:lastModifiedBy>
  <cp:revision>2</cp:revision>
  <cp:lastPrinted>2020-12-24T09:35:00Z</cp:lastPrinted>
  <dcterms:created xsi:type="dcterms:W3CDTF">2021-12-27T08:39:00Z</dcterms:created>
  <dcterms:modified xsi:type="dcterms:W3CDTF">2021-12-27T08:39:00Z</dcterms:modified>
  <dc:language>ru-RU</dc:language>
</cp:coreProperties>
</file>